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4111"/>
        </w:tabs>
        <w:spacing w:after="240" w:before="240"/>
        <w:ind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ЧЕРНІГІВСЬКА</w:t>
      </w:r>
      <w:r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 xml:space="preserve"> ОБЛАСНА</w:t>
      </w:r>
      <w:r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 xml:space="preserve">ВІЙСЬКОВА</w:t>
      </w:r>
      <w:r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 xml:space="preserve">АДМІНІСТРАЦІЯ</w:t>
      </w:r>
      <w:r>
        <w:rPr>
          <w:b/>
          <w:spacing w:val="20"/>
          <w:sz w:val="28"/>
          <w:szCs w:val="28"/>
        </w:rPr>
      </w:r>
    </w:p>
    <w:p>
      <w:pPr>
        <w:pBdr/>
        <w:spacing w:before="120"/>
        <w:ind/>
        <w:jc w:val="center"/>
        <w:rPr>
          <w:b/>
          <w:spacing w:val="100"/>
          <w:sz w:val="28"/>
          <w:szCs w:val="28"/>
        </w:rPr>
      </w:pPr>
      <w:r>
        <w:rPr>
          <w:b/>
          <w:spacing w:val="100"/>
          <w:sz w:val="28"/>
          <w:szCs w:val="28"/>
        </w:rPr>
        <w:t xml:space="preserve">РОЗПОРЯДЖЕННЯ</w:t>
      </w:r>
      <w:r>
        <w:rPr>
          <w:b/>
          <w:spacing w:val="100"/>
          <w:sz w:val="28"/>
          <w:szCs w:val="28"/>
        </w:rPr>
      </w:r>
    </w:p>
    <w:p>
      <w:pPr>
        <w:pBdr/>
        <w:spacing w:before="60"/>
        <w:ind/>
        <w:jc w:val="center"/>
        <w:rPr>
          <w:b/>
          <w:spacing w:val="200"/>
          <w:sz w:val="28"/>
          <w:szCs w:val="28"/>
        </w:rPr>
      </w:pPr>
      <w:r>
        <w:rPr>
          <w:b/>
          <w:spacing w:val="200"/>
          <w:sz w:val="28"/>
          <w:szCs w:val="28"/>
        </w:rPr>
      </w:r>
      <w:r>
        <w:rPr>
          <w:b/>
          <w:spacing w:val="200"/>
          <w:sz w:val="28"/>
          <w:szCs w:val="28"/>
        </w:rPr>
      </w:r>
    </w:p>
    <w:tbl>
      <w:tblPr>
        <w:tblInd w:w="108" w:type="dxa"/>
        <w:tblW w:w="9632" w:type="dxa"/>
        <w:tblBorders/>
        <w:tblLayout w:type="fixed"/>
        <w:tblLook w:val="04A0" w:firstRow="1" w:lastRow="0" w:firstColumn="1" w:lastColumn="0" w:noHBand="0" w:noVBand="1"/>
      </w:tblPr>
      <w:tblGrid>
        <w:gridCol w:w="3684"/>
        <w:gridCol w:w="2758"/>
        <w:gridCol w:w="3190"/>
      </w:tblGrid>
      <w:tr>
        <w:trPr>
          <w:trHeight w:val="620"/>
        </w:trPr>
        <w:tc>
          <w:tcPr>
            <w:tcBorders/>
            <w:tcW w:w="3684" w:type="dxa"/>
            <w:textDirection w:val="lrTb"/>
            <w:noWrap w:val="false"/>
          </w:tcPr>
          <w:p>
            <w:pPr>
              <w:pBdr/>
              <w:spacing w:before="120"/>
              <w:ind w:left="-11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>
              <w:rPr>
                <w:color w:val="000000" w:themeColor="text1"/>
                <w:sz w:val="28"/>
                <w:szCs w:val="28"/>
              </w:rPr>
              <w:t xml:space="preserve">_______________</w:t>
            </w:r>
            <w:r>
              <w:rPr>
                <w:color w:val="000000" w:themeColor="text1"/>
                <w:sz w:val="28"/>
                <w:szCs w:val="28"/>
              </w:rPr>
              <w:t xml:space="preserve"> 20</w:t>
            </w:r>
            <w:r>
              <w:rPr>
                <w:color w:val="000000" w:themeColor="text1"/>
                <w:sz w:val="28"/>
                <w:szCs w:val="28"/>
              </w:rPr>
              <w:t xml:space="preserve">2</w:t>
            </w:r>
            <w:r>
              <w:rPr>
                <w:color w:val="000000" w:themeColor="text1"/>
                <w:sz w:val="28"/>
                <w:szCs w:val="28"/>
              </w:rPr>
              <w:t xml:space="preserve">6</w:t>
            </w:r>
            <w:r>
              <w:rPr>
                <w:color w:val="000000" w:themeColor="text1"/>
                <w:sz w:val="28"/>
                <w:szCs w:val="28"/>
              </w:rPr>
              <w:t xml:space="preserve"> р.</w:t>
            </w:r>
            <w:r>
              <w:rPr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2758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Чернігів</w:t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 w:before="120"/>
              <w:ind w:firstLine="567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color w:val="000000" w:themeColor="text1"/>
                <w:sz w:val="28"/>
                <w:szCs w:val="28"/>
              </w:rPr>
              <w:t xml:space="preserve">_____________</w:t>
            </w:r>
            <w:r>
              <w:rPr>
                <w:b/>
                <w:color w:val="000000" w:themeColor="text1"/>
                <w:sz w:val="28"/>
                <w:szCs w:val="28"/>
              </w:rPr>
            </w:r>
          </w:p>
        </w:tc>
      </w:tr>
    </w:tbl>
    <w:p>
      <w:pPr>
        <w:pBdr/>
        <w:spacing w:line="360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right="5528"/>
        <w:jc w:val="both"/>
        <w:rPr>
          <w:rStyle w:val="806"/>
          <w:b/>
          <w:i w:val="0"/>
          <w:iCs w:val="0"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4"/>
        </w:rPr>
        <w:t xml:space="preserve">Про внесення змін до Правил пропускного режиму до </w:t>
      </w:r>
      <w:r>
        <w:rPr>
          <w:b/>
          <w:i/>
          <w:iCs/>
          <w:sz w:val="28"/>
          <w:szCs w:val="28"/>
        </w:rPr>
        <w:t xml:space="preserve">адміністративної будівлі Чернігівської обласної державної адміністрації</w:t>
      </w:r>
      <w:r>
        <w:rPr>
          <w:rStyle w:val="806"/>
          <w:b/>
          <w:i w:val="0"/>
          <w:iCs w:val="0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Style w:val="806"/>
          <w:b/>
          <w:iCs w:val="0"/>
          <w:sz w:val="28"/>
          <w:szCs w:val="28"/>
        </w:rPr>
      </w:pPr>
      <w:r>
        <w:rPr>
          <w:b/>
          <w:iCs w:val="0"/>
          <w:sz w:val="28"/>
          <w:szCs w:val="28"/>
        </w:rPr>
      </w:r>
      <w:r>
        <w:rPr>
          <w:rStyle w:val="806"/>
          <w:b/>
          <w:iCs w:val="0"/>
          <w:sz w:val="28"/>
          <w:szCs w:val="28"/>
        </w:rPr>
      </w:r>
    </w:p>
    <w:p>
      <w:pPr>
        <w:pBdr/>
        <w:spacing/>
        <w:ind/>
        <w:jc w:val="both"/>
        <w:rPr>
          <w:rStyle w:val="806"/>
          <w:b/>
          <w:iCs w:val="0"/>
          <w:sz w:val="28"/>
          <w:szCs w:val="28"/>
        </w:rPr>
      </w:pPr>
      <w:r>
        <w:rPr>
          <w:b/>
          <w:iCs w:val="0"/>
          <w:sz w:val="28"/>
          <w:szCs w:val="28"/>
        </w:rPr>
      </w:r>
      <w:r>
        <w:rPr>
          <w:rStyle w:val="806"/>
          <w:b/>
          <w:iCs w:val="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Відповідно до статей 6, 41 Закону України «Про місцеві державні адміністрації»,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частин першої та четвертої статті 29 Закону України «Про захист населення від інфекційних </w:t>
      </w:r>
      <w:r>
        <w:rPr>
          <w:sz w:val="28"/>
          <w:szCs w:val="28"/>
        </w:rPr>
        <w:t xml:space="preserve">хвороб</w:t>
      </w:r>
      <w:r>
        <w:rPr>
          <w:sz w:val="28"/>
          <w:szCs w:val="28"/>
        </w:rPr>
        <w:t xml:space="preserve">», пункту 2 частини першої статті 2.1 Положення про помічника-консультанта народного депутата України, затвердженого Постановою Верховної Ради України від 13 жовтня 1995 року № 379, </w:t>
      </w:r>
      <w:r>
        <w:rPr>
          <w:sz w:val="28"/>
          <w:szCs w:val="28"/>
        </w:rPr>
        <w:t xml:space="preserve">пункту 2 розділу І Т</w:t>
      </w:r>
      <w:r>
        <w:rPr>
          <w:sz w:val="28"/>
          <w:szCs w:val="28"/>
        </w:rPr>
        <w:t xml:space="preserve">ипової інструкції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обміну, затвердженої постановою Кабінету Міністрів України від 17 січня 2018 року № 55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метою приведення власного нормативно-правового </w:t>
      </w:r>
      <w:r>
        <w:rPr>
          <w:sz w:val="28"/>
          <w:szCs w:val="28"/>
        </w:rPr>
        <w:t xml:space="preserve">акта</w:t>
      </w:r>
      <w:r>
        <w:rPr>
          <w:sz w:val="28"/>
          <w:szCs w:val="28"/>
        </w:rPr>
        <w:t xml:space="preserve"> до вимог чинного законодавства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799"/>
        <w:pBdr/>
        <w:spacing/>
        <w:ind w:firstLine="567"/>
        <w:rPr/>
      </w:pPr>
      <w:r/>
      <w:r/>
    </w:p>
    <w:p>
      <w:pPr>
        <w:pStyle w:val="799"/>
        <w:pBdr/>
        <w:spacing/>
        <w:ind/>
        <w:rPr>
          <w:b/>
        </w:rPr>
      </w:pPr>
      <w:r>
        <w:rPr>
          <w:b/>
        </w:rPr>
        <w:t xml:space="preserve">з о б о в’ я з у ю:</w:t>
      </w:r>
      <w:r>
        <w:rPr>
          <w:b/>
        </w:rPr>
      </w:r>
    </w:p>
    <w:p>
      <w:pPr>
        <w:pStyle w:val="799"/>
        <w:pBdr/>
        <w:spacing/>
        <w:ind/>
        <w:rPr/>
      </w:pPr>
      <w:r/>
      <w:r/>
    </w:p>
    <w:p>
      <w:pPr>
        <w:pBdr/>
        <w:tabs>
          <w:tab w:val="left" w:leader="none" w:pos="851"/>
        </w:tabs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</w:t>
      </w:r>
      <w:r>
        <w:rPr>
          <w:sz w:val="28"/>
          <w:szCs w:val="28"/>
        </w:rPr>
        <w:t xml:space="preserve">Внести</w:t>
      </w:r>
      <w:r>
        <w:rPr>
          <w:sz w:val="28"/>
          <w:szCs w:val="28"/>
        </w:rPr>
        <w:t xml:space="preserve"> до </w:t>
      </w:r>
      <w:r>
        <w:rPr>
          <w:bCs/>
          <w:sz w:val="28"/>
          <w:szCs w:val="28"/>
        </w:rPr>
        <w:t xml:space="preserve">Правил пропускного режиму до адміністративної будівлі Чернігівської обласної державної адміністрації, </w:t>
      </w:r>
      <w:r>
        <w:rPr>
          <w:bCs/>
          <w:sz w:val="28"/>
          <w:szCs w:val="28"/>
        </w:rPr>
        <w:t xml:space="preserve">затверджених розпорядженням голови Чернігівської обласної державної адміністрації від 1</w:t>
      </w:r>
      <w:r>
        <w:rPr>
          <w:bCs/>
          <w:sz w:val="28"/>
          <w:szCs w:val="28"/>
        </w:rPr>
        <w:t xml:space="preserve">7 січня 2018 року № 26, зареєстрованих в Головному територіальному управлінні юстиції у Чернігівській області 23 січня 2018 року за № 5/1178 (у редакції розпорядження начальника Чернігівської обласної військової адміністрації від 07 квітня 2026 року № 557)</w:t>
      </w:r>
      <w:r>
        <w:rPr>
          <w:sz w:val="28"/>
          <w:szCs w:val="28"/>
        </w:rPr>
        <w:t xml:space="preserve">, такі зміни:</w:t>
      </w:r>
      <w:r>
        <w:rPr>
          <w:sz w:val="28"/>
          <w:szCs w:val="28"/>
        </w:rPr>
      </w:r>
    </w:p>
    <w:p>
      <w:pPr>
        <w:pBdr/>
        <w:tabs>
          <w:tab w:val="left" w:leader="none" w:pos="851"/>
        </w:tabs>
        <w:spacing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pBdr/>
        <w:tabs>
          <w:tab w:val="left" w:leader="none" w:pos="851"/>
        </w:tabs>
        <w:spacing/>
        <w:ind w:firstLine="567" w:lef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пункт 5 розділу ІІ після абзацу </w:t>
      </w:r>
      <w:r>
        <w:rPr>
          <w:sz w:val="28"/>
          <w:szCs w:val="28"/>
        </w:rPr>
        <w:t xml:space="preserve">одинадцятого</w:t>
      </w:r>
      <w:r>
        <w:rPr>
          <w:sz w:val="28"/>
          <w:szCs w:val="28"/>
        </w:rPr>
        <w:t xml:space="preserve"> доповнити новим абзацом </w:t>
      </w:r>
      <w:r>
        <w:rPr>
          <w:sz w:val="28"/>
          <w:szCs w:val="28"/>
        </w:rPr>
        <w:t xml:space="preserve">дванадцятим</w:t>
      </w:r>
      <w:r>
        <w:rPr>
          <w:sz w:val="28"/>
          <w:szCs w:val="28"/>
        </w:rPr>
        <w:t xml:space="preserve"> такого змісту:</w:t>
      </w:r>
      <w:r>
        <w:rPr>
          <w:sz w:val="28"/>
          <w:szCs w:val="28"/>
        </w:rPr>
      </w:r>
    </w:p>
    <w:p>
      <w:pPr>
        <w:pStyle w:val="807"/>
        <w:pBdr/>
        <w:tabs>
          <w:tab w:val="left" w:leader="none" w:pos="567"/>
          <w:tab w:val="left" w:leader="none" w:pos="851"/>
        </w:tabs>
        <w:spacing/>
        <w:ind w:firstLine="567" w:left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«помічники-консультанти народних депутатів України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Після абзацу одинадцятого розділовий знак «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 замінити розділовим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знаком «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Bdr/>
        <w:spacing/>
        <w:ind w:firstLine="56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2) абзац одинадцятий пункту 13 розділу ІІ виключити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Bdr/>
        <w:spacing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Після абзацу десятого розділовий знак «;» замін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ти розділовим знаком «.»;</w:t>
      </w:r>
      <w:r>
        <w:rPr>
          <w:sz w:val="28"/>
          <w:szCs w:val="28"/>
        </w:rPr>
      </w:r>
    </w:p>
    <w:p>
      <w:pPr>
        <w:pStyle w:val="807"/>
        <w:pBdr/>
        <w:tabs>
          <w:tab w:val="left" w:leader="none" w:pos="567"/>
          <w:tab w:val="left" w:leader="none" w:pos="851"/>
        </w:tabs>
        <w:spacing/>
        <w:ind w:left="567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67"/>
          <w:tab w:val="left" w:leader="none" w:pos="851"/>
        </w:tabs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</w:t>
      </w:r>
      <w:r>
        <w:rPr>
          <w:sz w:val="28"/>
          <w:szCs w:val="28"/>
        </w:rPr>
        <w:t xml:space="preserve">у тексті слова «електронному вигляді» замінити словами «електронній формі».</w:t>
      </w:r>
      <w:r>
        <w:rPr>
          <w:sz w:val="28"/>
          <w:szCs w:val="28"/>
        </w:rPr>
      </w:r>
    </w:p>
    <w:p>
      <w:pPr>
        <w:pStyle w:val="807"/>
        <w:pBdr/>
        <w:tabs>
          <w:tab w:val="left" w:leader="none" w:pos="567"/>
          <w:tab w:val="left" w:leader="none" w:pos="851"/>
        </w:tabs>
        <w:spacing/>
        <w:ind w:left="567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 Організаційному відділу апарату Чернігівської обласної державної адміністрації в установленому</w:t>
      </w:r>
      <w:r>
        <w:rPr>
          <w:bCs/>
          <w:color w:val="000000"/>
          <w:sz w:val="28"/>
          <w:szCs w:val="28"/>
        </w:rPr>
        <w:t xml:space="preserve"> законом порядку забезпечити подання цього розпорядження на державну реєстрацію до Сумського міжрегіонального управління Міністерства юстиції України.</w:t>
      </w:r>
      <w:r>
        <w:rPr>
          <w:bCs/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</w:t>
      </w:r>
      <w:r>
        <w:rPr>
          <w:bCs/>
          <w:color w:val="000000"/>
          <w:sz w:val="28"/>
          <w:szCs w:val="28"/>
          <w:lang w:eastAsia="uk-UA"/>
        </w:rPr>
        <w:t xml:space="preserve"> </w:t>
      </w:r>
      <w:r>
        <w:rPr>
          <w:sz w:val="28"/>
          <w:szCs w:val="28"/>
        </w:rPr>
        <w:t xml:space="preserve">Загальному відділу апарату Чернігівської обласної державної адміністрації забезпечити офіційне оприлюднення цього розпорядження на офіційному </w:t>
      </w:r>
      <w:r>
        <w:rPr>
          <w:sz w:val="28"/>
          <w:szCs w:val="28"/>
        </w:rPr>
        <w:t xml:space="preserve">вебсайті</w:t>
      </w:r>
      <w:r>
        <w:rPr>
          <w:sz w:val="28"/>
          <w:szCs w:val="28"/>
        </w:rPr>
        <w:t xml:space="preserve"> Чернігівської обласної військової адміністрації.</w:t>
      </w:r>
      <w:r>
        <w:rPr>
          <w:sz w:val="28"/>
          <w:szCs w:val="28"/>
        </w:rPr>
      </w:r>
    </w:p>
    <w:p>
      <w:pPr>
        <w:pBdr/>
        <w:spacing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 Це розпорядження набирає чинності </w:t>
      </w:r>
      <w:r>
        <w:rPr>
          <w:sz w:val="28"/>
          <w:szCs w:val="28"/>
        </w:rPr>
        <w:t xml:space="preserve">через три дні після його державної реєстрації, але не раніше дня його офіційного оприлюднення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pBdr/>
        <w:spacing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07"/>
        <w:pBdr/>
        <w:tabs>
          <w:tab w:val="left" w:leader="none" w:pos="851"/>
        </w:tabs>
        <w:spacing/>
        <w:ind w:firstLine="567" w:left="0"/>
        <w:contextualSpacing w:val="false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5. </w:t>
      </w:r>
      <w:r>
        <w:rPr>
          <w:sz w:val="28"/>
          <w:szCs w:val="28"/>
        </w:rPr>
        <w:t xml:space="preserve">Контроль</w:t>
      </w:r>
      <w:r>
        <w:rPr>
          <w:sz w:val="28"/>
          <w:szCs w:val="28"/>
        </w:rPr>
        <w:t xml:space="preserve"> за виконанням цього розпорядження </w:t>
      </w:r>
      <w:r>
        <w:rPr>
          <w:sz w:val="28"/>
          <w:szCs w:val="28"/>
        </w:rPr>
        <w:t xml:space="preserve">залишаю за собою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807"/>
        <w:pBdr/>
        <w:tabs>
          <w:tab w:val="left" w:leader="none" w:pos="567"/>
          <w:tab w:val="left" w:leader="none" w:pos="851"/>
        </w:tabs>
        <w:spacing w:before="120"/>
        <w:ind w:left="567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pBdr/>
        <w:tabs>
          <w:tab w:val="left" w:leader="none" w:pos="567"/>
          <w:tab w:val="left" w:leader="none" w:pos="851"/>
        </w:tabs>
        <w:spacing w:before="120"/>
        <w:ind w:left="567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9"/>
        <w:pBdr/>
        <w:tabs>
          <w:tab w:val="left" w:leader="none" w:pos="7088"/>
        </w:tabs>
        <w:spacing/>
        <w:ind/>
        <w:rPr/>
      </w:pPr>
      <w:r>
        <w:t xml:space="preserve">Начальник</w:t>
      </w:r>
      <w:r>
        <w:tab/>
        <w:t xml:space="preserve">В’ячеслав ЧА</w:t>
      </w:r>
      <w:r>
        <w:t xml:space="preserve">УС</w:t>
      </w:r>
      <w:r/>
    </w:p>
    <w:p>
      <w:pPr>
        <w:pStyle w:val="799"/>
        <w:pBdr/>
        <w:tabs>
          <w:tab w:val="left" w:leader="none" w:pos="7088"/>
        </w:tabs>
        <w:spacing/>
        <w:ind/>
        <w:rPr/>
      </w:pPr>
      <w:r/>
      <w:r/>
    </w:p>
    <w:p>
      <w:pPr>
        <w:pBdr/>
        <w:spacing/>
        <w:ind/>
        <w:jc w:val="both"/>
        <w:rPr/>
      </w:pPr>
      <w:r/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134" w:right="567" w:bottom="1134" w:left="1701" w:header="284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13485297"/>
      <w:docPartObj>
        <w:docPartGallery w:val="Page Numbers (Top of Page)"/>
        <w:docPartUnique w:val="true"/>
      </w:docPartObj>
      <w:rPr/>
    </w:sdtPr>
    <w:sdtContent>
      <w:p>
        <w:pPr>
          <w:pStyle w:val="796"/>
          <w:pBdr/>
          <w:spacing/>
          <w:ind/>
          <w:jc w:val="center"/>
          <w:rPr/>
        </w:pPr>
        <w:r/>
        <w:r/>
      </w:p>
      <w:p>
        <w:pPr>
          <w:pStyle w:val="796"/>
          <w:pBdr/>
          <w:spacing/>
          <w:ind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</w:p>
    </w:sdtContent>
  </w:sdt>
  <w:p>
    <w:pPr>
      <w:pStyle w:val="79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framePr w:hAnchor="margin" w:vAnchor="text" w:wrap="around" w:xAlign="center" w:y="1"/>
      <w:pBdr/>
      <w:spacing/>
      <w:ind/>
      <w:rPr>
        <w:rStyle w:val="797"/>
      </w:rPr>
    </w:pPr>
    <w:r>
      <w:rPr>
        <w:rStyle w:val="797"/>
      </w:rPr>
      <w:fldChar w:fldCharType="begin"/>
    </w:r>
    <w:r>
      <w:rPr>
        <w:rStyle w:val="797"/>
      </w:rPr>
      <w:instrText xml:space="preserve">PAGE  </w:instrText>
    </w:r>
    <w:r>
      <w:rPr>
        <w:rStyle w:val="797"/>
      </w:rPr>
      <w:fldChar w:fldCharType="end"/>
    </w:r>
    <w:r>
      <w:rPr>
        <w:rStyle w:val="797"/>
      </w:rPr>
    </w:r>
  </w:p>
  <w:p>
    <w:pPr>
      <w:pStyle w:val="79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jc w:val="center"/>
      <w:rPr/>
    </w:pPr>
    <w:r>
      <w:rPr>
        <w:color w:val="333333"/>
        <w:szCs w:val="28"/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2000" cy="612000"/>
              <wp:effectExtent l="0" t="0" r="6350" b="0"/>
              <wp:docPr id="1" name="Рисунок 7" descr="ger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7" descr="gerb"/>
                      <pic:cNvPicPr>
                        <a:picLocks noChangeAspect="1" noChangeArrowheads="1"/>
                      </pic:cNvPicPr>
                      <pic:nvPr/>
                    </pic:nvPicPr>
                    <pic:blipFill rotWithShape="1">
                      <a:blip r:embed="rId1">
                        <a:lum bright="12000"/>
                      </a:blip>
                      <a:stretch/>
                    </pic:blipFill>
                    <pic:spPr bwMode="auto">
                      <a:xfrm>
                        <a:off x="0" y="0"/>
                        <a:ext cx="432000" cy="61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02pt;height:48.1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C5162"/>
    <w:lvl w:ilvl="0">
      <w:isLgl w:val="false"/>
      <w:lvlJc w:val="left"/>
      <w:lvlText w:val="%1)"/>
      <w:numFmt w:val="decimal"/>
      <w:pPr>
        <w:pBdr/>
        <w:spacing/>
        <w:ind w:hanging="360" w:left="15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0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6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20"/>
      </w:pPr>
      <w:rPr/>
      <w:start w:val="1"/>
      <w:suff w:val="tab"/>
    </w:lvl>
  </w:abstractNum>
  <w:abstractNum w:abstractNumId="1">
    <w:nsid w:val="20C0119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2449337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nsid w:val="29A0114C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C469FA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  <w:color w:val="auto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5">
    <w:nsid w:val="306A1FD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nsid w:val="3D2E5D0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4DBA12B8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8">
    <w:nsid w:val="64303F6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6D2D1951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0">
    <w:nsid w:val="6D3E2A79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1">
    <w:nsid w:val="6EFF6E42"/>
    <w:lvl w:ilvl="0">
      <w:isLgl w:val="false"/>
      <w:lvlJc w:val="left"/>
      <w:lvlText w:val="%1."/>
      <w:numFmt w:val="decimal"/>
      <w:pPr>
        <w:pBdr/>
        <w:spacing/>
        <w:ind w:hanging="360" w:left="234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06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78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50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22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94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66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38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105"/>
      </w:pPr>
      <w:rPr/>
      <w:start w:val="1"/>
      <w:suff w:val="tab"/>
    </w:lvl>
  </w:abstractNum>
  <w:abstractNum w:abstractNumId="12">
    <w:nsid w:val="79005A57"/>
    <w:lvl w:ilvl="0">
      <w:isLgl w:val="false"/>
      <w:lvlJc w:val="left"/>
      <w:lvlText w:val="%1."/>
      <w:numFmt w:val="decimal"/>
      <w:pPr>
        <w:pBdr/>
        <w:spacing/>
        <w:ind w:hanging="360" w:left="93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5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7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9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1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3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5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7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90"/>
      </w:pPr>
      <w:rPr/>
      <w:start w:val="1"/>
      <w:suff w:val="tab"/>
    </w:lvl>
  </w:abstractNum>
  <w:num w:numId="1">
    <w:abstractNumId w:val="12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91"/>
    <w:next w:val="79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91"/>
    <w:next w:val="79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91"/>
    <w:next w:val="79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91"/>
    <w:next w:val="79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91"/>
    <w:next w:val="79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91"/>
    <w:next w:val="79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91"/>
    <w:next w:val="79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91"/>
    <w:next w:val="79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9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9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9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9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9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9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9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9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9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91"/>
    <w:next w:val="79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9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93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91"/>
    <w:next w:val="79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9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91"/>
    <w:next w:val="79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9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9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trong"/>
    <w:basedOn w:val="79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9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93"/>
    <w:link w:val="796"/>
    <w:uiPriority w:val="99"/>
    <w:pPr>
      <w:pBdr/>
      <w:spacing/>
      <w:ind/>
    </w:pPr>
  </w:style>
  <w:style w:type="character" w:styleId="179">
    <w:name w:val="Footer Char"/>
    <w:basedOn w:val="793"/>
    <w:link w:val="798"/>
    <w:uiPriority w:val="99"/>
    <w:pPr>
      <w:pBdr/>
      <w:spacing/>
      <w:ind/>
    </w:pPr>
  </w:style>
  <w:style w:type="paragraph" w:styleId="180">
    <w:name w:val="Caption"/>
    <w:basedOn w:val="791"/>
    <w:next w:val="7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9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9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9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9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9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9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91"/>
    <w:next w:val="791"/>
    <w:uiPriority w:val="39"/>
    <w:unhideWhenUsed/>
    <w:pPr>
      <w:pBdr/>
      <w:spacing w:after="100"/>
      <w:ind/>
    </w:pPr>
  </w:style>
  <w:style w:type="paragraph" w:styleId="190">
    <w:name w:val="toc 2"/>
    <w:basedOn w:val="791"/>
    <w:next w:val="791"/>
    <w:uiPriority w:val="39"/>
    <w:unhideWhenUsed/>
    <w:pPr>
      <w:pBdr/>
      <w:spacing w:after="100"/>
      <w:ind w:left="220"/>
    </w:pPr>
  </w:style>
  <w:style w:type="paragraph" w:styleId="191">
    <w:name w:val="toc 3"/>
    <w:basedOn w:val="791"/>
    <w:next w:val="791"/>
    <w:uiPriority w:val="39"/>
    <w:unhideWhenUsed/>
    <w:pPr>
      <w:pBdr/>
      <w:spacing w:after="100"/>
      <w:ind w:left="440"/>
    </w:pPr>
  </w:style>
  <w:style w:type="paragraph" w:styleId="192">
    <w:name w:val="toc 4"/>
    <w:basedOn w:val="791"/>
    <w:next w:val="791"/>
    <w:uiPriority w:val="39"/>
    <w:unhideWhenUsed/>
    <w:pPr>
      <w:pBdr/>
      <w:spacing w:after="100"/>
      <w:ind w:left="660"/>
    </w:pPr>
  </w:style>
  <w:style w:type="paragraph" w:styleId="193">
    <w:name w:val="toc 5"/>
    <w:basedOn w:val="791"/>
    <w:next w:val="791"/>
    <w:uiPriority w:val="39"/>
    <w:unhideWhenUsed/>
    <w:pPr>
      <w:pBdr/>
      <w:spacing w:after="100"/>
      <w:ind w:left="880"/>
    </w:pPr>
  </w:style>
  <w:style w:type="paragraph" w:styleId="194">
    <w:name w:val="toc 6"/>
    <w:basedOn w:val="791"/>
    <w:next w:val="791"/>
    <w:uiPriority w:val="39"/>
    <w:unhideWhenUsed/>
    <w:pPr>
      <w:pBdr/>
      <w:spacing w:after="100"/>
      <w:ind w:left="1100"/>
    </w:pPr>
  </w:style>
  <w:style w:type="paragraph" w:styleId="195">
    <w:name w:val="toc 7"/>
    <w:basedOn w:val="791"/>
    <w:next w:val="791"/>
    <w:uiPriority w:val="39"/>
    <w:unhideWhenUsed/>
    <w:pPr>
      <w:pBdr/>
      <w:spacing w:after="100"/>
      <w:ind w:left="1320"/>
    </w:pPr>
  </w:style>
  <w:style w:type="paragraph" w:styleId="196">
    <w:name w:val="toc 8"/>
    <w:basedOn w:val="791"/>
    <w:next w:val="791"/>
    <w:uiPriority w:val="39"/>
    <w:unhideWhenUsed/>
    <w:pPr>
      <w:pBdr/>
      <w:spacing w:after="100"/>
      <w:ind w:left="1540"/>
    </w:pPr>
  </w:style>
  <w:style w:type="paragraph" w:styleId="197">
    <w:name w:val="toc 9"/>
    <w:basedOn w:val="791"/>
    <w:next w:val="79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9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91"/>
    <w:next w:val="791"/>
    <w:uiPriority w:val="99"/>
    <w:unhideWhenUsed/>
    <w:pPr>
      <w:pBdr/>
      <w:spacing w:after="0" w:afterAutospacing="0"/>
      <w:ind/>
    </w:pPr>
  </w:style>
  <w:style w:type="paragraph" w:styleId="791" w:default="1">
    <w:name w:val="Normal"/>
    <w:qFormat/>
    <w:pPr>
      <w:pBdr/>
      <w:spacing/>
      <w:ind/>
    </w:pPr>
    <w:rPr>
      <w:lang w:val="uk-UA"/>
    </w:rPr>
  </w:style>
  <w:style w:type="paragraph" w:styleId="792">
    <w:name w:val="Heading 1"/>
    <w:basedOn w:val="791"/>
    <w:next w:val="791"/>
    <w:qFormat/>
    <w:pPr>
      <w:keepNext w:val="true"/>
      <w:pBdr/>
      <w:spacing/>
      <w:ind w:hanging="11"/>
      <w:jc w:val="center"/>
      <w:outlineLvl w:val="0"/>
    </w:pPr>
    <w:rPr>
      <w:b/>
      <w:i/>
      <w:sz w:val="28"/>
    </w:rPr>
  </w:style>
  <w:style w:type="character" w:styleId="793" w:default="1">
    <w:name w:val="Default Paragraph Font"/>
    <w:uiPriority w:val="1"/>
    <w:semiHidden/>
    <w:unhideWhenUsed/>
    <w:pPr>
      <w:pBdr/>
      <w:spacing/>
      <w:ind/>
    </w:pPr>
  </w:style>
  <w:style w:type="table" w:styleId="79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5" w:default="1">
    <w:name w:val="No List"/>
    <w:uiPriority w:val="99"/>
    <w:semiHidden/>
    <w:unhideWhenUsed/>
    <w:pPr>
      <w:pBdr/>
      <w:spacing/>
      <w:ind/>
    </w:pPr>
  </w:style>
  <w:style w:type="paragraph" w:styleId="796">
    <w:name w:val="Header"/>
    <w:basedOn w:val="791"/>
    <w:link w:val="809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97">
    <w:name w:val="page number"/>
    <w:basedOn w:val="793"/>
    <w:pPr>
      <w:pBdr/>
      <w:spacing/>
      <w:ind/>
    </w:pPr>
  </w:style>
  <w:style w:type="paragraph" w:styleId="798">
    <w:name w:val="Footer"/>
    <w:basedOn w:val="79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99">
    <w:name w:val="Body Text"/>
    <w:basedOn w:val="791"/>
    <w:link w:val="800"/>
    <w:pPr>
      <w:pBdr/>
      <w:spacing/>
      <w:ind/>
      <w:jc w:val="both"/>
    </w:pPr>
    <w:rPr>
      <w:sz w:val="28"/>
      <w:szCs w:val="28"/>
    </w:rPr>
  </w:style>
  <w:style w:type="character" w:styleId="800" w:customStyle="1">
    <w:name w:val="Основний текст Знак"/>
    <w:link w:val="799"/>
    <w:pPr>
      <w:pBdr/>
      <w:spacing/>
      <w:ind/>
    </w:pPr>
    <w:rPr>
      <w:sz w:val="28"/>
      <w:szCs w:val="28"/>
      <w:lang w:val="uk-UA" w:eastAsia="ru-RU" w:bidi="ar-SA"/>
    </w:rPr>
  </w:style>
  <w:style w:type="paragraph" w:styleId="801">
    <w:name w:val="Balloon Text"/>
    <w:basedOn w:val="791"/>
    <w:link w:val="802"/>
    <w:pPr>
      <w:pBdr/>
      <w:spacing/>
      <w:ind/>
    </w:pPr>
    <w:rPr>
      <w:rFonts w:ascii="Tahoma" w:hAnsi="Tahoma" w:cs="Tahoma"/>
      <w:sz w:val="16"/>
      <w:szCs w:val="16"/>
    </w:rPr>
  </w:style>
  <w:style w:type="character" w:styleId="802" w:customStyle="1">
    <w:name w:val="Текст у виносці Знак"/>
    <w:link w:val="801"/>
    <w:pPr>
      <w:pBdr/>
      <w:spacing/>
      <w:ind/>
    </w:pPr>
    <w:rPr>
      <w:rFonts w:ascii="Tahoma" w:hAnsi="Tahoma" w:cs="Tahoma"/>
      <w:sz w:val="16"/>
      <w:szCs w:val="16"/>
      <w:lang w:val="uk-UA"/>
    </w:rPr>
  </w:style>
  <w:style w:type="character" w:styleId="803" w:customStyle="1">
    <w:name w:val="Основний текст_ Знак"/>
    <w:link w:val="804"/>
    <w:pPr>
      <w:pBdr/>
      <w:spacing/>
      <w:ind/>
    </w:pPr>
    <w:rPr>
      <w:rFonts w:eastAsia="Courier New"/>
      <w:spacing w:val="6"/>
      <w:sz w:val="25"/>
      <w:szCs w:val="25"/>
      <w:shd w:val="clear" w:color="auto" w:fill="ffffff"/>
    </w:rPr>
  </w:style>
  <w:style w:type="paragraph" w:styleId="804" w:customStyle="1">
    <w:name w:val="Основний текст_"/>
    <w:basedOn w:val="791"/>
    <w:link w:val="803"/>
    <w:pPr>
      <w:widowControl w:val="false"/>
      <w:pBdr/>
      <w:shd w:val="clear" w:color="auto" w:fill="ffffff"/>
      <w:spacing w:after="300" w:before="720" w:line="240" w:lineRule="atLeast"/>
      <w:ind w:firstLine="560"/>
      <w:jc w:val="both"/>
    </w:pPr>
    <w:rPr>
      <w:rFonts w:eastAsia="Courier New"/>
      <w:spacing w:val="6"/>
      <w:sz w:val="25"/>
      <w:szCs w:val="25"/>
      <w:lang w:val="ru-RU"/>
    </w:rPr>
  </w:style>
  <w:style w:type="paragraph" w:styleId="805">
    <w:name w:val="Normal (Web)"/>
    <w:basedOn w:val="791"/>
    <w:uiPriority w:val="99"/>
    <w:semiHidden/>
    <w:unhideWhenUsed/>
    <w:pPr>
      <w:pBdr/>
      <w:spacing w:after="100" w:afterAutospacing="1" w:before="100" w:beforeAutospacing="1"/>
      <w:ind/>
    </w:pPr>
    <w:rPr>
      <w:sz w:val="24"/>
      <w:szCs w:val="24"/>
      <w:lang w:eastAsia="uk-UA"/>
    </w:rPr>
  </w:style>
  <w:style w:type="character" w:styleId="806">
    <w:name w:val="Emphasis"/>
    <w:basedOn w:val="793"/>
    <w:uiPriority w:val="20"/>
    <w:qFormat/>
    <w:pPr>
      <w:pBdr/>
      <w:spacing/>
      <w:ind/>
    </w:pPr>
    <w:rPr>
      <w:i/>
      <w:iCs/>
    </w:rPr>
  </w:style>
  <w:style w:type="paragraph" w:styleId="807">
    <w:name w:val="List Paragraph"/>
    <w:basedOn w:val="791"/>
    <w:uiPriority w:val="34"/>
    <w:qFormat/>
    <w:pPr>
      <w:pBdr/>
      <w:spacing/>
      <w:ind w:left="720"/>
      <w:contextualSpacing w:val="true"/>
    </w:pPr>
  </w:style>
  <w:style w:type="character" w:styleId="808">
    <w:name w:val="Hyperlink"/>
    <w:basedOn w:val="79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809" w:customStyle="1">
    <w:name w:val="Верхній колонтитул Знак"/>
    <w:basedOn w:val="793"/>
    <w:link w:val="796"/>
    <w:uiPriority w:val="99"/>
    <w:pPr>
      <w:pBdr/>
      <w:spacing/>
      <w:ind/>
    </w:pPr>
    <w:rPr>
      <w:lang w:val="uk-UA"/>
    </w:rPr>
  </w:style>
  <w:style w:type="character" w:styleId="810" w:customStyle="1">
    <w:name w:val="rvts23"/>
    <w:basedOn w:val="793"/>
    <w:pPr>
      <w:pBdr/>
      <w:spacing/>
      <w:ind/>
    </w:pPr>
  </w:style>
  <w:style w:type="paragraph" w:styleId="811">
    <w:name w:val="Subtitle"/>
    <w:basedOn w:val="791"/>
    <w:link w:val="812"/>
    <w:qFormat/>
    <w:pPr>
      <w:pBdr/>
      <w:spacing w:line="360" w:lineRule="auto"/>
      <w:ind/>
      <w:jc w:val="center"/>
    </w:pPr>
    <w:rPr>
      <w:b/>
      <w:sz w:val="28"/>
      <w:szCs w:val="24"/>
    </w:rPr>
  </w:style>
  <w:style w:type="character" w:styleId="812" w:customStyle="1">
    <w:name w:val="Підзаголовок Знак"/>
    <w:basedOn w:val="793"/>
    <w:link w:val="811"/>
    <w:pPr>
      <w:pBdr/>
      <w:spacing/>
      <w:ind/>
    </w:pPr>
    <w:rPr>
      <w:b/>
      <w:sz w:val="28"/>
      <w:szCs w:val="24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1640-42BA-4F9A-99DC-5443E682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>ADM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dc:description/>
  <cp:lastModifiedBy>Шкляревська  Ю. М. </cp:lastModifiedBy>
  <cp:revision>4</cp:revision>
  <dcterms:created xsi:type="dcterms:W3CDTF">2026-08-18T08:02:00Z</dcterms:created>
  <dcterms:modified xsi:type="dcterms:W3CDTF">2026-08-19T08:20:46Z</dcterms:modified>
</cp:coreProperties>
</file>